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3" w:rsidRDefault="008D2B2C">
      <w:pPr>
        <w:rPr>
          <w:sz w:val="28"/>
          <w:szCs w:val="28"/>
        </w:rPr>
      </w:pPr>
      <w:r>
        <w:rPr>
          <w:sz w:val="28"/>
          <w:szCs w:val="28"/>
        </w:rPr>
        <w:t>Anmeldelse</w:t>
      </w:r>
    </w:p>
    <w:p w:rsidR="008D2B2C" w:rsidRDefault="008D2B2C">
      <w:pPr>
        <w:rPr>
          <w:sz w:val="28"/>
          <w:szCs w:val="28"/>
        </w:rPr>
      </w:pPr>
      <w:r>
        <w:rPr>
          <w:sz w:val="28"/>
          <w:szCs w:val="28"/>
        </w:rPr>
        <w:t>Carlo Grevy: Historie og livsverden – en historiedidaktik, UC Syddanmark 2014</w:t>
      </w:r>
    </w:p>
    <w:p w:rsidR="001842DB" w:rsidRDefault="008D2B2C">
      <w:pPr>
        <w:rPr>
          <w:sz w:val="28"/>
          <w:szCs w:val="28"/>
        </w:rPr>
      </w:pPr>
      <w:r>
        <w:rPr>
          <w:sz w:val="28"/>
          <w:szCs w:val="28"/>
        </w:rPr>
        <w:t xml:space="preserve">I 2014 udkom Carlo Grevys forskningsprojekt ”Historie og livsverden – en historiedidaktik” første gang som en kopieret spiralbog. I 2015 </w:t>
      </w:r>
      <w:r w:rsidR="00374239">
        <w:rPr>
          <w:sz w:val="28"/>
          <w:szCs w:val="28"/>
        </w:rPr>
        <w:t xml:space="preserve">er </w:t>
      </w:r>
      <w:r w:rsidR="00E203A4">
        <w:rPr>
          <w:sz w:val="28"/>
          <w:szCs w:val="28"/>
        </w:rPr>
        <w:t>projektet</w:t>
      </w:r>
      <w:r>
        <w:rPr>
          <w:sz w:val="28"/>
          <w:szCs w:val="28"/>
        </w:rPr>
        <w:t xml:space="preserve"> genudgivet som en fuldgyldig og gennemarbejdet publikation.</w:t>
      </w:r>
    </w:p>
    <w:p w:rsidR="001842DB" w:rsidRDefault="001842DB">
      <w:pPr>
        <w:rPr>
          <w:sz w:val="28"/>
          <w:szCs w:val="28"/>
        </w:rPr>
      </w:pPr>
      <w:r>
        <w:rPr>
          <w:sz w:val="28"/>
          <w:szCs w:val="28"/>
        </w:rPr>
        <w:t xml:space="preserve">Bogen/projektet er et </w:t>
      </w:r>
      <w:r w:rsidR="003D2C32">
        <w:rPr>
          <w:sz w:val="28"/>
          <w:szCs w:val="28"/>
        </w:rPr>
        <w:t xml:space="preserve">grundigt gennemarbejdet </w:t>
      </w:r>
      <w:r>
        <w:rPr>
          <w:sz w:val="28"/>
          <w:szCs w:val="28"/>
        </w:rPr>
        <w:t>positioneret</w:t>
      </w:r>
      <w:r w:rsidR="00434B8C">
        <w:rPr>
          <w:sz w:val="28"/>
          <w:szCs w:val="28"/>
        </w:rPr>
        <w:t>, insisterende</w:t>
      </w:r>
      <w:r>
        <w:rPr>
          <w:sz w:val="28"/>
          <w:szCs w:val="28"/>
        </w:rPr>
        <w:t xml:space="preserve"> partsindlæg i debatten </w:t>
      </w:r>
      <w:r w:rsidR="00E203A4">
        <w:rPr>
          <w:sz w:val="28"/>
          <w:szCs w:val="28"/>
        </w:rPr>
        <w:t>om</w:t>
      </w:r>
      <w:r>
        <w:rPr>
          <w:sz w:val="28"/>
          <w:szCs w:val="28"/>
        </w:rPr>
        <w:t xml:space="preserve"> </w:t>
      </w:r>
      <w:r w:rsidR="00E203A4">
        <w:rPr>
          <w:sz w:val="28"/>
          <w:szCs w:val="28"/>
        </w:rPr>
        <w:t xml:space="preserve">hvad skolens indhold skal være, hvilken opgave skolen skal løse og hvilket </w:t>
      </w:r>
      <w:proofErr w:type="spellStart"/>
      <w:r w:rsidR="00E203A4">
        <w:rPr>
          <w:sz w:val="28"/>
          <w:szCs w:val="28"/>
        </w:rPr>
        <w:t>fagsyn</w:t>
      </w:r>
      <w:proofErr w:type="spellEnd"/>
      <w:r w:rsidR="00E203A4">
        <w:rPr>
          <w:sz w:val="28"/>
          <w:szCs w:val="28"/>
        </w:rPr>
        <w:t xml:space="preserve"> skolen skal repræsentere, herunder </w:t>
      </w:r>
      <w:r>
        <w:rPr>
          <w:sz w:val="28"/>
          <w:szCs w:val="28"/>
        </w:rPr>
        <w:t xml:space="preserve">faglig læsning generelt – og særligt faglig læsning i historiefaget i forbindelse med læreres og elevers arbejde </w:t>
      </w:r>
      <w:r w:rsidR="005C14C8">
        <w:rPr>
          <w:sz w:val="28"/>
          <w:szCs w:val="28"/>
        </w:rPr>
        <w:t xml:space="preserve">med </w:t>
      </w:r>
      <w:r w:rsidR="003D2C32">
        <w:rPr>
          <w:sz w:val="28"/>
          <w:szCs w:val="28"/>
        </w:rPr>
        <w:t xml:space="preserve">tekster og </w:t>
      </w:r>
      <w:r>
        <w:rPr>
          <w:sz w:val="28"/>
          <w:szCs w:val="28"/>
        </w:rPr>
        <w:t xml:space="preserve">med IT og undervisnings-/læringsplatforme som </w:t>
      </w:r>
      <w:proofErr w:type="spellStart"/>
      <w:r>
        <w:rPr>
          <w:sz w:val="28"/>
          <w:szCs w:val="28"/>
        </w:rPr>
        <w:t>Clio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Onlines</w:t>
      </w:r>
      <w:proofErr w:type="spellEnd"/>
      <w:r>
        <w:rPr>
          <w:sz w:val="28"/>
          <w:szCs w:val="28"/>
        </w:rPr>
        <w:t xml:space="preserve"> Historiefaget.dk.</w:t>
      </w:r>
      <w:r w:rsidR="008D2B2C">
        <w:rPr>
          <w:sz w:val="28"/>
          <w:szCs w:val="28"/>
        </w:rPr>
        <w:t xml:space="preserve"> </w:t>
      </w:r>
    </w:p>
    <w:p w:rsidR="00E203A4" w:rsidRDefault="008D2B2C">
      <w:pPr>
        <w:rPr>
          <w:sz w:val="28"/>
          <w:szCs w:val="28"/>
        </w:rPr>
      </w:pPr>
      <w:r>
        <w:rPr>
          <w:sz w:val="28"/>
          <w:szCs w:val="28"/>
        </w:rPr>
        <w:t>Bogen er blevet til med inspiration fra og påvirkning af historieteoretikeren og didaktikeren Bernard Eric Jensen, specielt hans hovedværk</w:t>
      </w:r>
      <w:r w:rsidR="00374239">
        <w:rPr>
          <w:sz w:val="28"/>
          <w:szCs w:val="28"/>
        </w:rPr>
        <w:t>, som forskningsprojektet deler titel med</w:t>
      </w:r>
      <w:r w:rsidR="00606B51">
        <w:rPr>
          <w:sz w:val="28"/>
          <w:szCs w:val="28"/>
        </w:rPr>
        <w:t>,</w:t>
      </w:r>
      <w:r>
        <w:rPr>
          <w:sz w:val="28"/>
          <w:szCs w:val="28"/>
        </w:rPr>
        <w:t xml:space="preserve"> fra 2003</w:t>
      </w:r>
      <w:r w:rsidR="00374239">
        <w:rPr>
          <w:sz w:val="28"/>
          <w:szCs w:val="28"/>
        </w:rPr>
        <w:t>,</w:t>
      </w:r>
      <w:r>
        <w:rPr>
          <w:sz w:val="28"/>
          <w:szCs w:val="28"/>
        </w:rPr>
        <w:t xml:space="preserve"> Historie – livsverden og fag</w:t>
      </w:r>
      <w:r w:rsidR="00374239">
        <w:rPr>
          <w:sz w:val="28"/>
          <w:szCs w:val="28"/>
        </w:rPr>
        <w:t xml:space="preserve">, hvor Bernard Eric Jensen udfolder og nuancerer sin </w:t>
      </w:r>
      <w:r w:rsidR="00606B51">
        <w:rPr>
          <w:sz w:val="28"/>
          <w:szCs w:val="28"/>
        </w:rPr>
        <w:t xml:space="preserve">tolkning af </w:t>
      </w:r>
      <w:r w:rsidR="00374239">
        <w:rPr>
          <w:sz w:val="28"/>
          <w:szCs w:val="28"/>
        </w:rPr>
        <w:t>historiebevidsthedstænkning</w:t>
      </w:r>
      <w:r w:rsidR="00606B51">
        <w:rPr>
          <w:sz w:val="28"/>
          <w:szCs w:val="28"/>
        </w:rPr>
        <w:t>en</w:t>
      </w:r>
      <w:r w:rsidR="00374239">
        <w:rPr>
          <w:sz w:val="28"/>
          <w:szCs w:val="28"/>
        </w:rPr>
        <w:t>.</w:t>
      </w:r>
      <w:r w:rsidR="00606B51">
        <w:rPr>
          <w:sz w:val="28"/>
          <w:szCs w:val="28"/>
        </w:rPr>
        <w:t xml:space="preserve"> Carlo Grevy tilslutter sig fuldt ud</w:t>
      </w:r>
      <w:r w:rsidR="001842DB">
        <w:rPr>
          <w:sz w:val="28"/>
          <w:szCs w:val="28"/>
        </w:rPr>
        <w:t xml:space="preserve"> og har i stort omfang annammet </w:t>
      </w:r>
      <w:r w:rsidR="00606B51">
        <w:rPr>
          <w:sz w:val="28"/>
          <w:szCs w:val="28"/>
        </w:rPr>
        <w:t>Bernard Eric Jensens brugerorienterede didaktik</w:t>
      </w:r>
      <w:r w:rsidR="001842DB">
        <w:rPr>
          <w:sz w:val="28"/>
          <w:szCs w:val="28"/>
        </w:rPr>
        <w:t xml:space="preserve"> </w:t>
      </w:r>
      <w:r w:rsidR="00606B51">
        <w:rPr>
          <w:sz w:val="28"/>
          <w:szCs w:val="28"/>
        </w:rPr>
        <w:t xml:space="preserve">byggende på </w:t>
      </w:r>
      <w:r w:rsidR="003D2C32">
        <w:rPr>
          <w:sz w:val="28"/>
          <w:szCs w:val="28"/>
        </w:rPr>
        <w:t xml:space="preserve">historiebevidsthed, </w:t>
      </w:r>
      <w:r w:rsidR="00606B51">
        <w:rPr>
          <w:sz w:val="28"/>
          <w:szCs w:val="28"/>
        </w:rPr>
        <w:t>elevernes livverden</w:t>
      </w:r>
      <w:r w:rsidR="001842DB">
        <w:rPr>
          <w:sz w:val="28"/>
          <w:szCs w:val="28"/>
        </w:rPr>
        <w:t xml:space="preserve">, hvor nutids- og elevrelevans </w:t>
      </w:r>
      <w:r w:rsidR="003D2C32">
        <w:rPr>
          <w:sz w:val="28"/>
          <w:szCs w:val="28"/>
        </w:rPr>
        <w:t xml:space="preserve">samt brugsdimensionen </w:t>
      </w:r>
      <w:r w:rsidR="001842DB">
        <w:rPr>
          <w:sz w:val="28"/>
          <w:szCs w:val="28"/>
        </w:rPr>
        <w:t>står centralt.</w:t>
      </w:r>
      <w:r w:rsidR="00E203A4">
        <w:rPr>
          <w:sz w:val="28"/>
          <w:szCs w:val="28"/>
        </w:rPr>
        <w:t xml:space="preserve"> </w:t>
      </w:r>
    </w:p>
    <w:p w:rsidR="00374239" w:rsidRDefault="00E203A4">
      <w:pPr>
        <w:rPr>
          <w:sz w:val="28"/>
          <w:szCs w:val="28"/>
        </w:rPr>
      </w:pPr>
      <w:r>
        <w:rPr>
          <w:sz w:val="28"/>
          <w:szCs w:val="28"/>
        </w:rPr>
        <w:t xml:space="preserve">I forhold til behovet for og udformningen af digital </w:t>
      </w:r>
      <w:proofErr w:type="spellStart"/>
      <w:r>
        <w:rPr>
          <w:sz w:val="28"/>
          <w:szCs w:val="28"/>
        </w:rPr>
        <w:t>literacy</w:t>
      </w:r>
      <w:proofErr w:type="spellEnd"/>
      <w:r>
        <w:rPr>
          <w:sz w:val="28"/>
          <w:szCs w:val="28"/>
        </w:rPr>
        <w:t xml:space="preserve"> kommer inspirationen primært fra Guy Merchants artikel ”Mind the </w:t>
      </w:r>
      <w:proofErr w:type="spellStart"/>
      <w:r>
        <w:rPr>
          <w:sz w:val="28"/>
          <w:szCs w:val="28"/>
        </w:rPr>
        <w:t>gap</w:t>
      </w:r>
      <w:proofErr w:type="spellEnd"/>
      <w:r>
        <w:rPr>
          <w:sz w:val="28"/>
          <w:szCs w:val="28"/>
        </w:rPr>
        <w:t>(s)” fra 2007</w:t>
      </w:r>
      <w:r>
        <w:rPr>
          <w:rStyle w:val="Fodnotehenvisning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  <w:r w:rsidR="00606B51">
        <w:rPr>
          <w:sz w:val="28"/>
          <w:szCs w:val="28"/>
        </w:rPr>
        <w:t xml:space="preserve"> </w:t>
      </w:r>
    </w:p>
    <w:p w:rsidR="00374239" w:rsidRDefault="00374239">
      <w:pPr>
        <w:rPr>
          <w:sz w:val="28"/>
          <w:szCs w:val="28"/>
        </w:rPr>
      </w:pPr>
      <w:r>
        <w:rPr>
          <w:sz w:val="28"/>
          <w:szCs w:val="28"/>
        </w:rPr>
        <w:t xml:space="preserve">Projektets sigte er dels at afdække gældende, efter forfatterens opfattelse kontraproduktive, praksis vedr. faglig læsning, og dels at anvise veje til en kvalificering af digital faglig læsning i </w:t>
      </w:r>
      <w:r w:rsidR="001842DB">
        <w:rPr>
          <w:sz w:val="28"/>
          <w:szCs w:val="28"/>
        </w:rPr>
        <w:t xml:space="preserve">specielt </w:t>
      </w:r>
      <w:r>
        <w:rPr>
          <w:sz w:val="28"/>
          <w:szCs w:val="28"/>
        </w:rPr>
        <w:t>historiefaget, dvs. at etablere en fagligt funderet didital læsedidaktik i samme.</w:t>
      </w:r>
    </w:p>
    <w:p w:rsidR="00374239" w:rsidRDefault="00374239">
      <w:pPr>
        <w:rPr>
          <w:sz w:val="28"/>
          <w:szCs w:val="28"/>
        </w:rPr>
      </w:pPr>
      <w:r>
        <w:rPr>
          <w:sz w:val="28"/>
          <w:szCs w:val="28"/>
        </w:rPr>
        <w:t xml:space="preserve">Forfatteren er af den opfattelse, at </w:t>
      </w:r>
      <w:r w:rsidR="00606B51">
        <w:rPr>
          <w:sz w:val="28"/>
          <w:szCs w:val="28"/>
        </w:rPr>
        <w:t xml:space="preserve">hele </w:t>
      </w:r>
      <w:r>
        <w:rPr>
          <w:sz w:val="28"/>
          <w:szCs w:val="28"/>
        </w:rPr>
        <w:t>skolens diskurs</w:t>
      </w:r>
      <w:r w:rsidR="001C15C6">
        <w:rPr>
          <w:sz w:val="28"/>
          <w:szCs w:val="28"/>
        </w:rPr>
        <w:t>, diverse læremidler og analyseredskaber til vurdering af læremidler samt</w:t>
      </w:r>
      <w:r>
        <w:rPr>
          <w:sz w:val="28"/>
          <w:szCs w:val="28"/>
        </w:rPr>
        <w:t xml:space="preserve"> </w:t>
      </w:r>
      <w:r w:rsidR="00606B51">
        <w:rPr>
          <w:sz w:val="28"/>
          <w:szCs w:val="28"/>
        </w:rPr>
        <w:t>brugerenes</w:t>
      </w:r>
      <w:r w:rsidR="001842DB">
        <w:rPr>
          <w:sz w:val="28"/>
          <w:szCs w:val="28"/>
        </w:rPr>
        <w:t xml:space="preserve"> nuværende</w:t>
      </w:r>
      <w:r w:rsidR="00606B51">
        <w:rPr>
          <w:sz w:val="28"/>
          <w:szCs w:val="28"/>
        </w:rPr>
        <w:t xml:space="preserve"> </w:t>
      </w:r>
      <w:r>
        <w:rPr>
          <w:sz w:val="28"/>
          <w:szCs w:val="28"/>
        </w:rPr>
        <w:t>praktisering af</w:t>
      </w:r>
      <w:r w:rsidR="00606B51">
        <w:rPr>
          <w:sz w:val="28"/>
          <w:szCs w:val="28"/>
        </w:rPr>
        <w:t xml:space="preserve"> faglig læsning generelt er gennemsyret af </w:t>
      </w:r>
      <w:r w:rsidR="001C15C6">
        <w:rPr>
          <w:sz w:val="28"/>
          <w:szCs w:val="28"/>
        </w:rPr>
        <w:t xml:space="preserve">en såkaldt klassisk skoleoptik. En optik der ikke tager hensyn til elevernes livsverden og forfatterens </w:t>
      </w:r>
      <w:r w:rsidR="001C15C6">
        <w:rPr>
          <w:sz w:val="28"/>
          <w:szCs w:val="28"/>
        </w:rPr>
        <w:lastRenderedPageBreak/>
        <w:t xml:space="preserve">formulerede krav til en tidssvarende og innovativ </w:t>
      </w:r>
      <w:proofErr w:type="spellStart"/>
      <w:r w:rsidR="001C15C6">
        <w:rPr>
          <w:sz w:val="28"/>
          <w:szCs w:val="28"/>
        </w:rPr>
        <w:t>læringsstategi</w:t>
      </w:r>
      <w:proofErr w:type="spellEnd"/>
      <w:r w:rsidR="001C15C6">
        <w:rPr>
          <w:sz w:val="28"/>
          <w:szCs w:val="28"/>
        </w:rPr>
        <w:t xml:space="preserve"> for elever i det højmoderne. </w:t>
      </w:r>
      <w:r w:rsidR="00606B51">
        <w:rPr>
          <w:sz w:val="28"/>
          <w:szCs w:val="28"/>
        </w:rPr>
        <w:t>Konsekvensen</w:t>
      </w:r>
      <w:r w:rsidR="001C15C6">
        <w:rPr>
          <w:sz w:val="28"/>
          <w:szCs w:val="28"/>
        </w:rPr>
        <w:t xml:space="preserve"> af den klassiske optik og den traditionelle praktiserede tilgang </w:t>
      </w:r>
      <w:r w:rsidR="00606B51">
        <w:rPr>
          <w:sz w:val="28"/>
          <w:szCs w:val="28"/>
        </w:rPr>
        <w:t>bliver, efter forfatterens opfattelse, at danske elever keder sig</w:t>
      </w:r>
      <w:r w:rsidR="003D2C32">
        <w:rPr>
          <w:sz w:val="28"/>
          <w:szCs w:val="28"/>
        </w:rPr>
        <w:t>,</w:t>
      </w:r>
      <w:r w:rsidR="00606B51">
        <w:rPr>
          <w:sz w:val="28"/>
          <w:szCs w:val="28"/>
        </w:rPr>
        <w:t xml:space="preserve"> og derfor </w:t>
      </w:r>
      <w:r w:rsidR="003D2C32">
        <w:rPr>
          <w:sz w:val="28"/>
          <w:szCs w:val="28"/>
        </w:rPr>
        <w:t>præsterer</w:t>
      </w:r>
      <w:r w:rsidR="00606B51">
        <w:rPr>
          <w:sz w:val="28"/>
          <w:szCs w:val="28"/>
        </w:rPr>
        <w:t xml:space="preserve"> dårligt i internationale tests og ratings.</w:t>
      </w:r>
    </w:p>
    <w:p w:rsidR="00606B51" w:rsidRDefault="00606B51">
      <w:pPr>
        <w:rPr>
          <w:sz w:val="28"/>
          <w:szCs w:val="28"/>
        </w:rPr>
      </w:pPr>
      <w:r>
        <w:rPr>
          <w:sz w:val="28"/>
          <w:szCs w:val="28"/>
        </w:rPr>
        <w:t xml:space="preserve">Projektets primære formål og sigte er derfor at anvise veje til etablering af en kvalificeret </w:t>
      </w:r>
      <w:r w:rsidR="005C14C8">
        <w:rPr>
          <w:sz w:val="28"/>
          <w:szCs w:val="28"/>
        </w:rPr>
        <w:t xml:space="preserve">brugerorienteret </w:t>
      </w:r>
      <w:r>
        <w:rPr>
          <w:sz w:val="28"/>
          <w:szCs w:val="28"/>
        </w:rPr>
        <w:t xml:space="preserve">digital </w:t>
      </w:r>
      <w:proofErr w:type="spellStart"/>
      <w:r>
        <w:rPr>
          <w:sz w:val="28"/>
          <w:szCs w:val="28"/>
        </w:rPr>
        <w:t>literacy</w:t>
      </w:r>
      <w:proofErr w:type="spellEnd"/>
      <w:r>
        <w:rPr>
          <w:sz w:val="28"/>
          <w:szCs w:val="28"/>
        </w:rPr>
        <w:t xml:space="preserve"> i specielt historiefaget.</w:t>
      </w:r>
    </w:p>
    <w:p w:rsidR="00434B8C" w:rsidRDefault="00374239">
      <w:pPr>
        <w:rPr>
          <w:sz w:val="28"/>
          <w:szCs w:val="28"/>
        </w:rPr>
      </w:pPr>
      <w:r>
        <w:rPr>
          <w:sz w:val="28"/>
          <w:szCs w:val="28"/>
        </w:rPr>
        <w:t xml:space="preserve">Bogen/projektet er </w:t>
      </w:r>
      <w:r w:rsidR="00434B8C">
        <w:rPr>
          <w:sz w:val="28"/>
          <w:szCs w:val="28"/>
        </w:rPr>
        <w:t xml:space="preserve">lidt af en hybrid. Bogen bærertydeligt præg af at være et akademisk projekt, samtidig er bogen et forsøg på konkret at anvise </w:t>
      </w:r>
      <w:r w:rsidR="00F519B4">
        <w:rPr>
          <w:sz w:val="28"/>
          <w:szCs w:val="28"/>
        </w:rPr>
        <w:t xml:space="preserve">hvordan digital </w:t>
      </w:r>
      <w:proofErr w:type="spellStart"/>
      <w:r w:rsidR="00F519B4">
        <w:rPr>
          <w:sz w:val="28"/>
          <w:szCs w:val="28"/>
        </w:rPr>
        <w:t>literacy</w:t>
      </w:r>
      <w:proofErr w:type="spellEnd"/>
      <w:r w:rsidR="00F519B4">
        <w:rPr>
          <w:sz w:val="28"/>
          <w:szCs w:val="28"/>
        </w:rPr>
        <w:t xml:space="preserve"> i historiefaget i skolen praktisk kan organiseres og praktiseres. </w:t>
      </w:r>
    </w:p>
    <w:p w:rsidR="003D2C32" w:rsidRDefault="00F519B4">
      <w:pPr>
        <w:rPr>
          <w:sz w:val="28"/>
          <w:szCs w:val="28"/>
        </w:rPr>
      </w:pPr>
      <w:r>
        <w:rPr>
          <w:sz w:val="28"/>
          <w:szCs w:val="28"/>
        </w:rPr>
        <w:t xml:space="preserve">Bogen er </w:t>
      </w:r>
      <w:r w:rsidR="00374239">
        <w:rPr>
          <w:sz w:val="28"/>
          <w:szCs w:val="28"/>
        </w:rPr>
        <w:t>opbygget af en række papirer</w:t>
      </w:r>
      <w:r w:rsidR="001842DB">
        <w:rPr>
          <w:sz w:val="28"/>
          <w:szCs w:val="28"/>
        </w:rPr>
        <w:t>, hvor de tre første er af</w:t>
      </w:r>
      <w:r w:rsidR="005C14C8">
        <w:rPr>
          <w:sz w:val="28"/>
          <w:szCs w:val="28"/>
        </w:rPr>
        <w:t xml:space="preserve"> tilstræbt akademisk </w:t>
      </w:r>
      <w:r w:rsidR="003D2C32">
        <w:rPr>
          <w:sz w:val="28"/>
          <w:szCs w:val="28"/>
        </w:rPr>
        <w:t xml:space="preserve">afdækkende, </w:t>
      </w:r>
      <w:r w:rsidR="001842DB">
        <w:rPr>
          <w:sz w:val="28"/>
          <w:szCs w:val="28"/>
        </w:rPr>
        <w:t xml:space="preserve">undersøgende og analyserende karakter, mens det fjerde og sidste indeholder en række </w:t>
      </w:r>
      <w:r w:rsidR="005C14C8">
        <w:rPr>
          <w:sz w:val="28"/>
          <w:szCs w:val="28"/>
        </w:rPr>
        <w:t xml:space="preserve">praktiske </w:t>
      </w:r>
      <w:r w:rsidR="001842DB">
        <w:rPr>
          <w:sz w:val="28"/>
          <w:szCs w:val="28"/>
        </w:rPr>
        <w:t xml:space="preserve">anbefalinger, herunder henvisning til og anbefaling af en studerendes hjemmeside. </w:t>
      </w:r>
    </w:p>
    <w:p w:rsidR="001E3FD1" w:rsidRDefault="001E3FD1">
      <w:pPr>
        <w:rPr>
          <w:sz w:val="28"/>
          <w:szCs w:val="28"/>
        </w:rPr>
      </w:pPr>
      <w:r>
        <w:rPr>
          <w:sz w:val="28"/>
          <w:szCs w:val="28"/>
        </w:rPr>
        <w:t xml:space="preserve">Denne studerendes hjemmeside sættes som norm for en opdateret, brugerorienteret, innovativ historiedidaktik, hvori digital </w:t>
      </w:r>
      <w:proofErr w:type="spellStart"/>
      <w:r>
        <w:rPr>
          <w:sz w:val="28"/>
          <w:szCs w:val="28"/>
        </w:rPr>
        <w:t>literacy</w:t>
      </w:r>
      <w:proofErr w:type="spellEnd"/>
      <w:r>
        <w:rPr>
          <w:sz w:val="28"/>
          <w:szCs w:val="28"/>
        </w:rPr>
        <w:t xml:space="preserve"> naturligt</w:t>
      </w:r>
      <w:r w:rsidR="004F1CD4">
        <w:rPr>
          <w:sz w:val="28"/>
          <w:szCs w:val="28"/>
        </w:rPr>
        <w:t xml:space="preserve"> praktiseres og </w:t>
      </w:r>
      <w:bookmarkStart w:id="0" w:name="_GoBack"/>
      <w:bookmarkEnd w:id="0"/>
      <w:r>
        <w:rPr>
          <w:sz w:val="28"/>
          <w:szCs w:val="28"/>
        </w:rPr>
        <w:t>indgår.</w:t>
      </w:r>
    </w:p>
    <w:p w:rsidR="002F2537" w:rsidRDefault="002F2537">
      <w:pPr>
        <w:rPr>
          <w:sz w:val="28"/>
          <w:szCs w:val="28"/>
        </w:rPr>
      </w:pPr>
      <w:r>
        <w:rPr>
          <w:sz w:val="28"/>
          <w:szCs w:val="28"/>
        </w:rPr>
        <w:t>Bogen er forsynet med en række illustrative og forklarende modeller og figurer.</w:t>
      </w:r>
    </w:p>
    <w:p w:rsidR="003D2C32" w:rsidRDefault="003D2C32">
      <w:pPr>
        <w:rPr>
          <w:sz w:val="28"/>
          <w:szCs w:val="28"/>
        </w:rPr>
      </w:pPr>
      <w:r>
        <w:rPr>
          <w:sz w:val="28"/>
          <w:szCs w:val="28"/>
        </w:rPr>
        <w:t xml:space="preserve">Bogens illustrationer </w:t>
      </w:r>
      <w:r w:rsidR="005C14C8">
        <w:rPr>
          <w:sz w:val="28"/>
          <w:szCs w:val="28"/>
        </w:rPr>
        <w:t>gengiver interesserede</w:t>
      </w:r>
      <w:r>
        <w:rPr>
          <w:sz w:val="28"/>
          <w:szCs w:val="28"/>
        </w:rPr>
        <w:t xml:space="preserve"> </w:t>
      </w:r>
      <w:r w:rsidR="005C14C8">
        <w:rPr>
          <w:sz w:val="28"/>
          <w:szCs w:val="28"/>
        </w:rPr>
        <w:t xml:space="preserve">primært </w:t>
      </w:r>
      <w:r>
        <w:rPr>
          <w:sz w:val="28"/>
          <w:szCs w:val="28"/>
        </w:rPr>
        <w:t xml:space="preserve">elever </w:t>
      </w:r>
      <w:r w:rsidR="005C14C8">
        <w:rPr>
          <w:sz w:val="28"/>
          <w:szCs w:val="28"/>
        </w:rPr>
        <w:t xml:space="preserve">fra Strib skole i Middelfart </w:t>
      </w:r>
      <w:r>
        <w:rPr>
          <w:sz w:val="28"/>
          <w:szCs w:val="28"/>
        </w:rPr>
        <w:t>med diverse IT-udstyr. Disse bryder teksten, men har ingen understøttende eller forklarende funktion, da de ikke er knyttet til indholdet i brødteksten.</w:t>
      </w:r>
    </w:p>
    <w:p w:rsidR="001842DB" w:rsidRDefault="001842DB">
      <w:pPr>
        <w:rPr>
          <w:sz w:val="28"/>
          <w:szCs w:val="28"/>
        </w:rPr>
      </w:pPr>
      <w:r>
        <w:rPr>
          <w:sz w:val="28"/>
          <w:szCs w:val="28"/>
        </w:rPr>
        <w:t xml:space="preserve">Bogen er forsynet med en omfattende litteraturliste samt relevante bilag. </w:t>
      </w:r>
    </w:p>
    <w:p w:rsidR="00434B8C" w:rsidRDefault="00434B8C">
      <w:pPr>
        <w:rPr>
          <w:sz w:val="28"/>
          <w:szCs w:val="28"/>
        </w:rPr>
      </w:pPr>
      <w:r>
        <w:rPr>
          <w:sz w:val="28"/>
          <w:szCs w:val="28"/>
        </w:rPr>
        <w:t xml:space="preserve">Bogen/indeholder en række brugbare iagttagelser og underbyggede analyser. </w:t>
      </w:r>
      <w:r w:rsidR="001C15C6">
        <w:rPr>
          <w:sz w:val="28"/>
          <w:szCs w:val="28"/>
        </w:rPr>
        <w:t>Bogen/projektet</w:t>
      </w:r>
      <w:r>
        <w:rPr>
          <w:sz w:val="28"/>
          <w:szCs w:val="28"/>
        </w:rPr>
        <w:t>s brugbarhed i historiefaget er dog begrænset set i lyset af skolereformens målstyrede undervisningsparadigmes indførelse, de nye FFM for faget</w:t>
      </w:r>
      <w:r w:rsidR="00F519B4">
        <w:rPr>
          <w:sz w:val="28"/>
          <w:szCs w:val="28"/>
        </w:rPr>
        <w:t>, fagets nye prøve</w:t>
      </w:r>
      <w:r>
        <w:rPr>
          <w:sz w:val="28"/>
          <w:szCs w:val="28"/>
        </w:rPr>
        <w:t xml:space="preserve"> og skolereformens fokus bl.a. på funktionel faglig læsning, elevernes IT-brug</w:t>
      </w:r>
      <w:r w:rsidR="00F519B4">
        <w:rPr>
          <w:sz w:val="28"/>
          <w:szCs w:val="28"/>
        </w:rPr>
        <w:t xml:space="preserve"> og kompetencer samt</w:t>
      </w:r>
      <w:r>
        <w:rPr>
          <w:sz w:val="28"/>
          <w:szCs w:val="28"/>
        </w:rPr>
        <w:t xml:space="preserve"> digitale dannelse.</w:t>
      </w:r>
    </w:p>
    <w:p w:rsidR="00F519B4" w:rsidRDefault="00F519B4">
      <w:pPr>
        <w:rPr>
          <w:sz w:val="28"/>
          <w:szCs w:val="28"/>
        </w:rPr>
      </w:pPr>
      <w:r>
        <w:rPr>
          <w:sz w:val="28"/>
          <w:szCs w:val="28"/>
        </w:rPr>
        <w:t xml:space="preserve">Forfatteren kan kontaktes på: </w:t>
      </w:r>
    </w:p>
    <w:p w:rsidR="00F519B4" w:rsidRDefault="00806F4C">
      <w:pPr>
        <w:rPr>
          <w:sz w:val="28"/>
          <w:szCs w:val="28"/>
        </w:rPr>
      </w:pPr>
      <w:hyperlink r:id="rId7" w:history="1">
        <w:r w:rsidR="00F519B4" w:rsidRPr="009C702D">
          <w:rPr>
            <w:rStyle w:val="Hyperlink"/>
            <w:sz w:val="28"/>
            <w:szCs w:val="28"/>
          </w:rPr>
          <w:t>www.grevy.eu</w:t>
        </w:r>
      </w:hyperlink>
      <w:r w:rsidR="00F519B4">
        <w:rPr>
          <w:sz w:val="28"/>
          <w:szCs w:val="28"/>
        </w:rPr>
        <w:t xml:space="preserve"> eller </w:t>
      </w:r>
      <w:hyperlink r:id="rId8" w:history="1">
        <w:r w:rsidR="00F519B4" w:rsidRPr="009C702D">
          <w:rPr>
            <w:rStyle w:val="Hyperlink"/>
            <w:sz w:val="28"/>
            <w:szCs w:val="28"/>
          </w:rPr>
          <w:t>c@grevy.eu</w:t>
        </w:r>
      </w:hyperlink>
    </w:p>
    <w:p w:rsidR="00374239" w:rsidRDefault="00434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15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Jens Pietras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5C6">
        <w:rPr>
          <w:sz w:val="28"/>
          <w:szCs w:val="28"/>
        </w:rPr>
        <w:t xml:space="preserve"> </w:t>
      </w:r>
      <w:r w:rsidR="00374239">
        <w:rPr>
          <w:sz w:val="28"/>
          <w:szCs w:val="28"/>
        </w:rPr>
        <w:t xml:space="preserve">   </w:t>
      </w:r>
    </w:p>
    <w:p w:rsidR="008D2B2C" w:rsidRDefault="003742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B2C">
        <w:rPr>
          <w:sz w:val="28"/>
          <w:szCs w:val="28"/>
        </w:rPr>
        <w:t xml:space="preserve">  </w:t>
      </w:r>
    </w:p>
    <w:p w:rsidR="008D2B2C" w:rsidRPr="008D2B2C" w:rsidRDefault="008D2B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2B2C" w:rsidRPr="008D2B2C" w:rsidSect="00806F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72" w:rsidRDefault="00967E72" w:rsidP="00E203A4">
      <w:pPr>
        <w:spacing w:after="0" w:line="240" w:lineRule="auto"/>
      </w:pPr>
      <w:r>
        <w:separator/>
      </w:r>
    </w:p>
  </w:endnote>
  <w:endnote w:type="continuationSeparator" w:id="0">
    <w:p w:rsidR="00967E72" w:rsidRDefault="00967E72" w:rsidP="00E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72" w:rsidRDefault="00967E72" w:rsidP="00E203A4">
      <w:pPr>
        <w:spacing w:after="0" w:line="240" w:lineRule="auto"/>
      </w:pPr>
      <w:r>
        <w:separator/>
      </w:r>
    </w:p>
  </w:footnote>
  <w:footnote w:type="continuationSeparator" w:id="0">
    <w:p w:rsidR="00967E72" w:rsidRDefault="00967E72" w:rsidP="00E203A4">
      <w:pPr>
        <w:spacing w:after="0" w:line="240" w:lineRule="auto"/>
      </w:pPr>
      <w:r>
        <w:continuationSeparator/>
      </w:r>
    </w:p>
  </w:footnote>
  <w:footnote w:id="1">
    <w:p w:rsidR="00E203A4" w:rsidRPr="00E203A4" w:rsidRDefault="00E203A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E203A4">
        <w:rPr>
          <w:lang w:val="en-US"/>
        </w:rPr>
        <w:t xml:space="preserve"> Guy Merchant (2007): Mind the gap(s): Discourses and discontinuity in digital literacies, i E-Learning and Digital Media, </w:t>
      </w:r>
      <w:proofErr w:type="gramStart"/>
      <w:r w:rsidRPr="00E203A4">
        <w:rPr>
          <w:lang w:val="en-US"/>
        </w:rPr>
        <w:t>issn</w:t>
      </w:r>
      <w:proofErr w:type="gramEnd"/>
      <w:r w:rsidRPr="00E203A4">
        <w:rPr>
          <w:lang w:val="en-US"/>
        </w:rPr>
        <w:t xml:space="preserve"> 2042-7530, vol 4, number 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2C"/>
    <w:rsid w:val="001842DB"/>
    <w:rsid w:val="001C15C6"/>
    <w:rsid w:val="001E3FD1"/>
    <w:rsid w:val="001F0369"/>
    <w:rsid w:val="002F2537"/>
    <w:rsid w:val="00374239"/>
    <w:rsid w:val="003D2C32"/>
    <w:rsid w:val="00434B8C"/>
    <w:rsid w:val="004F1CD4"/>
    <w:rsid w:val="005C14C8"/>
    <w:rsid w:val="00606B51"/>
    <w:rsid w:val="00806F4C"/>
    <w:rsid w:val="008D2B2C"/>
    <w:rsid w:val="00967E72"/>
    <w:rsid w:val="00D52133"/>
    <w:rsid w:val="00E15BA7"/>
    <w:rsid w:val="00E203A4"/>
    <w:rsid w:val="00F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203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03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03A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F5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203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03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03A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F51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@grev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vy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B6CB-F885-4E3F-8D8E-CD3F14FF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Arne</cp:lastModifiedBy>
  <cp:revision>2</cp:revision>
  <dcterms:created xsi:type="dcterms:W3CDTF">2015-07-10T17:06:00Z</dcterms:created>
  <dcterms:modified xsi:type="dcterms:W3CDTF">2015-07-10T17:06:00Z</dcterms:modified>
</cp:coreProperties>
</file>